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E" w:rsidRPr="006C3C38" w:rsidRDefault="00A2463E" w:rsidP="00A2463E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>ALLEGATO “E”</w:t>
      </w:r>
    </w:p>
    <w:p w:rsidR="00A2463E" w:rsidRPr="006C3C38" w:rsidRDefault="00A2463E" w:rsidP="00A2463E">
      <w:pPr>
        <w:pStyle w:val="Default"/>
        <w:spacing w:line="260" w:lineRule="exact"/>
        <w:rPr>
          <w:color w:val="auto"/>
          <w:sz w:val="20"/>
          <w:szCs w:val="20"/>
        </w:rPr>
      </w:pPr>
    </w:p>
    <w:p w:rsidR="00A2463E" w:rsidRPr="006C3C38" w:rsidRDefault="00A2463E" w:rsidP="00A2463E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 xml:space="preserve">PATTO </w:t>
      </w:r>
      <w:proofErr w:type="spellStart"/>
      <w:r w:rsidRPr="006C3C38">
        <w:rPr>
          <w:b/>
          <w:bCs/>
          <w:color w:val="auto"/>
          <w:sz w:val="20"/>
          <w:szCs w:val="20"/>
          <w:u w:val="single"/>
        </w:rPr>
        <w:t>DI</w:t>
      </w:r>
      <w:proofErr w:type="spellEnd"/>
      <w:r w:rsidRPr="006C3C38">
        <w:rPr>
          <w:b/>
          <w:bCs/>
          <w:color w:val="auto"/>
          <w:sz w:val="20"/>
          <w:szCs w:val="20"/>
          <w:u w:val="single"/>
        </w:rPr>
        <w:t xml:space="preserve"> INTEGRITA’</w:t>
      </w:r>
    </w:p>
    <w:p w:rsidR="00A2463E" w:rsidRPr="006C3C38" w:rsidRDefault="00A2463E" w:rsidP="00A2463E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</w:p>
    <w:p w:rsidR="00A2463E" w:rsidRPr="006C3C38" w:rsidRDefault="00A2463E" w:rsidP="00A2463E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</w:p>
    <w:p w:rsidR="00A2463E" w:rsidRPr="006C3C38" w:rsidRDefault="00A2463E" w:rsidP="00A2463E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  <w:r w:rsidRPr="006C3C38">
        <w:rPr>
          <w:b/>
          <w:bCs/>
          <w:color w:val="auto"/>
          <w:sz w:val="20"/>
          <w:szCs w:val="20"/>
          <w:u w:val="single"/>
        </w:rPr>
        <w:t>Relativo all’asta pubblica del giorno _________per l’alienazione del complesso immobiliare denominato “Ex presidio ospedaliero del  CALAMBRONE”</w:t>
      </w:r>
    </w:p>
    <w:p w:rsidR="00A2463E" w:rsidRPr="006C3C38" w:rsidRDefault="00A2463E" w:rsidP="00A2463E">
      <w:pPr>
        <w:pStyle w:val="Default"/>
        <w:spacing w:line="260" w:lineRule="exact"/>
        <w:jc w:val="center"/>
        <w:rPr>
          <w:b/>
          <w:bCs/>
          <w:color w:val="auto"/>
          <w:sz w:val="20"/>
          <w:szCs w:val="20"/>
          <w:u w:val="single"/>
        </w:rPr>
      </w:pPr>
    </w:p>
    <w:p w:rsidR="00A2463E" w:rsidRPr="006C3C38" w:rsidRDefault="00A2463E" w:rsidP="00A2463E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tra</w:t>
      </w:r>
    </w:p>
    <w:p w:rsidR="00A2463E" w:rsidRPr="006C3C38" w:rsidRDefault="00A2463E" w:rsidP="00A2463E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</w:p>
    <w:p w:rsidR="00A2463E" w:rsidRPr="006C3C38" w:rsidRDefault="00A2463E" w:rsidP="00A2463E">
      <w:pPr>
        <w:pStyle w:val="Default"/>
        <w:numPr>
          <w:ilvl w:val="0"/>
          <w:numId w:val="5"/>
        </w:numPr>
        <w:spacing w:line="260" w:lineRule="exact"/>
        <w:jc w:val="center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 xml:space="preserve">l’Azienda </w:t>
      </w:r>
      <w:proofErr w:type="spellStart"/>
      <w:r w:rsidRPr="006C3C38">
        <w:rPr>
          <w:bCs/>
          <w:color w:val="auto"/>
          <w:sz w:val="20"/>
          <w:szCs w:val="20"/>
        </w:rPr>
        <w:t>Ospedaliero-Universitaria</w:t>
      </w:r>
      <w:proofErr w:type="spellEnd"/>
      <w:r w:rsidRPr="006C3C38">
        <w:rPr>
          <w:bCs/>
          <w:color w:val="auto"/>
          <w:sz w:val="20"/>
          <w:szCs w:val="20"/>
        </w:rPr>
        <w:t xml:space="preserve"> Pisana (di seguito denominata AOUP)</w:t>
      </w:r>
    </w:p>
    <w:p w:rsidR="00A2463E" w:rsidRPr="006C3C38" w:rsidRDefault="00A2463E" w:rsidP="00A2463E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e</w:t>
      </w:r>
    </w:p>
    <w:p w:rsidR="00A2463E" w:rsidRPr="006C3C38" w:rsidRDefault="00A2463E" w:rsidP="00A2463E">
      <w:pPr>
        <w:pStyle w:val="Default"/>
        <w:numPr>
          <w:ilvl w:val="0"/>
          <w:numId w:val="4"/>
        </w:numPr>
        <w:spacing w:line="260" w:lineRule="exact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la Società ___________________________________________, sede legale in _________________________, via _________________________________________________   n.________ codice fiscale/</w:t>
      </w:r>
      <w:proofErr w:type="spellStart"/>
      <w:r w:rsidRPr="006C3C38">
        <w:rPr>
          <w:bCs/>
          <w:color w:val="auto"/>
          <w:sz w:val="20"/>
          <w:szCs w:val="20"/>
        </w:rPr>
        <w:t>P.IVA</w:t>
      </w:r>
      <w:proofErr w:type="spellEnd"/>
      <w:r w:rsidRPr="006C3C38">
        <w:rPr>
          <w:bCs/>
          <w:color w:val="auto"/>
          <w:sz w:val="20"/>
          <w:szCs w:val="20"/>
        </w:rPr>
        <w:t xml:space="preserve">  _______________________________________, rappresentata da ___________________________________ in qualità di _____________________________</w:t>
      </w:r>
    </w:p>
    <w:p w:rsidR="00A2463E" w:rsidRPr="006C3C38" w:rsidRDefault="00A2463E" w:rsidP="00A2463E">
      <w:pPr>
        <w:pStyle w:val="Default"/>
        <w:spacing w:line="260" w:lineRule="exact"/>
        <w:ind w:left="720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 xml:space="preserve">                                                                       oppure</w:t>
      </w:r>
    </w:p>
    <w:p w:rsidR="00A2463E" w:rsidRPr="006C3C38" w:rsidRDefault="00A2463E" w:rsidP="00A2463E">
      <w:pPr>
        <w:pStyle w:val="Default"/>
        <w:numPr>
          <w:ilvl w:val="0"/>
          <w:numId w:val="4"/>
        </w:numPr>
        <w:spacing w:line="260" w:lineRule="exact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 xml:space="preserve">il </w:t>
      </w:r>
      <w:proofErr w:type="spellStart"/>
      <w:r w:rsidRPr="006C3C38">
        <w:rPr>
          <w:bCs/>
          <w:color w:val="auto"/>
          <w:sz w:val="20"/>
          <w:szCs w:val="20"/>
        </w:rPr>
        <w:t>sig</w:t>
      </w:r>
      <w:proofErr w:type="spellEnd"/>
      <w:r w:rsidRPr="006C3C38">
        <w:rPr>
          <w:bCs/>
          <w:color w:val="auto"/>
          <w:sz w:val="20"/>
          <w:szCs w:val="20"/>
        </w:rPr>
        <w:t xml:space="preserve">/la sig.ra ___________________________________________ </w:t>
      </w:r>
      <w:r w:rsidRPr="006C3C38">
        <w:rPr>
          <w:color w:val="auto"/>
          <w:sz w:val="20"/>
          <w:szCs w:val="20"/>
        </w:rPr>
        <w:t xml:space="preserve">nato/a a  _____________________  residente a _____________________________________________ </w:t>
      </w:r>
      <w:proofErr w:type="spellStart"/>
      <w:r w:rsidRPr="006C3C38">
        <w:rPr>
          <w:color w:val="auto"/>
          <w:sz w:val="20"/>
          <w:szCs w:val="20"/>
        </w:rPr>
        <w:t>Prov</w:t>
      </w:r>
      <w:proofErr w:type="spellEnd"/>
      <w:r w:rsidRPr="006C3C38">
        <w:rPr>
          <w:color w:val="auto"/>
          <w:sz w:val="20"/>
          <w:szCs w:val="20"/>
        </w:rPr>
        <w:t xml:space="preserve">       _____________________ via_____________________________________________________________n° _________________ codice fiscale ___________________________________________________________________</w:t>
      </w:r>
    </w:p>
    <w:p w:rsidR="00A2463E" w:rsidRPr="006C3C38" w:rsidRDefault="00A2463E" w:rsidP="00A2463E">
      <w:pPr>
        <w:pStyle w:val="Default"/>
        <w:spacing w:line="260" w:lineRule="exact"/>
        <w:jc w:val="both"/>
        <w:rPr>
          <w:bCs/>
          <w:color w:val="auto"/>
          <w:sz w:val="20"/>
          <w:szCs w:val="20"/>
        </w:rPr>
      </w:pPr>
    </w:p>
    <w:p w:rsidR="00A2463E" w:rsidRPr="006C3C38" w:rsidRDefault="00A2463E" w:rsidP="00A2463E">
      <w:pPr>
        <w:pStyle w:val="Default"/>
        <w:spacing w:line="260" w:lineRule="exact"/>
        <w:jc w:val="both"/>
        <w:rPr>
          <w:bCs/>
          <w:color w:val="auto"/>
          <w:sz w:val="20"/>
          <w:szCs w:val="20"/>
        </w:rPr>
      </w:pPr>
      <w:r w:rsidRPr="006C3C38">
        <w:rPr>
          <w:bCs/>
          <w:color w:val="auto"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A2463E" w:rsidRPr="006C3C38" w:rsidRDefault="00A2463E" w:rsidP="00A2463E">
      <w:pPr>
        <w:pStyle w:val="Default"/>
        <w:spacing w:line="260" w:lineRule="exact"/>
        <w:jc w:val="center"/>
        <w:rPr>
          <w:bCs/>
          <w:color w:val="auto"/>
          <w:sz w:val="20"/>
          <w:szCs w:val="20"/>
        </w:rPr>
      </w:pPr>
    </w:p>
    <w:p w:rsidR="00A2463E" w:rsidRPr="006C3C38" w:rsidRDefault="00A2463E" w:rsidP="00A2463E">
      <w:pPr>
        <w:spacing w:line="260" w:lineRule="exact"/>
        <w:ind w:left="4524"/>
        <w:rPr>
          <w:rFonts w:eastAsia="Garamond"/>
          <w:b/>
        </w:rPr>
      </w:pPr>
      <w:r w:rsidRPr="006C3C38">
        <w:rPr>
          <w:rFonts w:eastAsia="Garamond"/>
          <w:b/>
        </w:rPr>
        <w:t>VISTO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numPr>
          <w:ilvl w:val="0"/>
          <w:numId w:val="1"/>
        </w:numPr>
        <w:tabs>
          <w:tab w:val="clear" w:pos="0"/>
          <w:tab w:val="left" w:pos="152"/>
        </w:tabs>
        <w:spacing w:line="260" w:lineRule="exact"/>
        <w:ind w:left="4" w:hanging="4"/>
        <w:jc w:val="both"/>
        <w:rPr>
          <w:rFonts w:eastAsia="Garamond"/>
        </w:rPr>
      </w:pPr>
      <w:r w:rsidRPr="006C3C38">
        <w:rPr>
          <w:rFonts w:eastAsia="Garamond"/>
        </w:rPr>
        <w:t>La legge 6 novembre 2012 n. 190, art. 1, comma 17 recante “Disposizioni per la prevenzione e la repressione della corruzione e dell'illegalità nella pubblica amministrazione”;</w:t>
      </w:r>
    </w:p>
    <w:p w:rsidR="00A2463E" w:rsidRPr="006C3C38" w:rsidRDefault="00A2463E" w:rsidP="00A2463E">
      <w:pPr>
        <w:numPr>
          <w:ilvl w:val="0"/>
          <w:numId w:val="1"/>
        </w:numPr>
        <w:tabs>
          <w:tab w:val="clear" w:pos="0"/>
          <w:tab w:val="left" w:pos="150"/>
        </w:tabs>
        <w:spacing w:line="260" w:lineRule="exact"/>
        <w:ind w:left="4" w:hanging="4"/>
        <w:jc w:val="both"/>
        <w:rPr>
          <w:rFonts w:eastAsia="Garamond"/>
        </w:rPr>
      </w:pPr>
      <w:r w:rsidRPr="006C3C38">
        <w:rPr>
          <w:rFonts w:eastAsia="Garamond"/>
        </w:rPr>
        <w:t>il Piano Nazionale Anticorruzione (</w:t>
      </w:r>
      <w:proofErr w:type="spellStart"/>
      <w:r w:rsidRPr="006C3C38">
        <w:rPr>
          <w:rFonts w:eastAsia="Garamond"/>
        </w:rPr>
        <w:t>P.N.A.</w:t>
      </w:r>
      <w:proofErr w:type="spellEnd"/>
      <w:r w:rsidRPr="006C3C38">
        <w:rPr>
          <w:rFonts w:eastAsia="Garamond"/>
        </w:rPr>
        <w:t xml:space="preserve">) emanato dall’Autorità Nazionale </w:t>
      </w:r>
      <w:proofErr w:type="spellStart"/>
      <w:r w:rsidRPr="006C3C38">
        <w:rPr>
          <w:rFonts w:eastAsia="Garamond"/>
        </w:rPr>
        <w:t>AntiCorruzione</w:t>
      </w:r>
      <w:proofErr w:type="spellEnd"/>
      <w:r w:rsidRPr="006C3C38">
        <w:rPr>
          <w:rFonts w:eastAsia="Garamond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A2463E" w:rsidRPr="006C3C38" w:rsidRDefault="00A2463E" w:rsidP="00A2463E">
      <w:pPr>
        <w:spacing w:line="260" w:lineRule="exact"/>
        <w:rPr>
          <w:rFonts w:eastAsia="Garamond"/>
        </w:rPr>
      </w:pPr>
    </w:p>
    <w:p w:rsidR="00A2463E" w:rsidRPr="006C3C38" w:rsidRDefault="00A2463E" w:rsidP="00A2463E">
      <w:pPr>
        <w:numPr>
          <w:ilvl w:val="0"/>
          <w:numId w:val="1"/>
        </w:numPr>
        <w:tabs>
          <w:tab w:val="clear" w:pos="0"/>
          <w:tab w:val="left" w:pos="122"/>
        </w:tabs>
        <w:spacing w:line="260" w:lineRule="exact"/>
        <w:ind w:left="4" w:hanging="4"/>
        <w:jc w:val="both"/>
        <w:rPr>
          <w:rFonts w:eastAsia="Garamond"/>
        </w:rPr>
      </w:pPr>
      <w:r w:rsidRPr="006C3C38">
        <w:rPr>
          <w:rFonts w:eastAsia="Garamond"/>
        </w:rPr>
        <w:t>il Piano Triennale di Prevenzione della Corruzione (</w:t>
      </w:r>
      <w:proofErr w:type="spellStart"/>
      <w:r w:rsidRPr="006C3C38">
        <w:rPr>
          <w:rFonts w:eastAsia="Garamond"/>
        </w:rPr>
        <w:t>P.T.P.C</w:t>
      </w:r>
      <w:proofErr w:type="spellEnd"/>
      <w:r w:rsidRPr="006C3C38">
        <w:rPr>
          <w:rFonts w:eastAsia="Garamond"/>
        </w:rPr>
        <w:t>) 2016-2018 dell’AOUP;</w:t>
      </w:r>
    </w:p>
    <w:p w:rsidR="00A2463E" w:rsidRPr="006C3C38" w:rsidRDefault="00A2463E" w:rsidP="00A2463E">
      <w:pPr>
        <w:numPr>
          <w:ilvl w:val="0"/>
          <w:numId w:val="1"/>
        </w:numPr>
        <w:tabs>
          <w:tab w:val="clear" w:pos="0"/>
          <w:tab w:val="left" w:pos="138"/>
        </w:tabs>
        <w:spacing w:line="260" w:lineRule="exact"/>
        <w:ind w:left="4" w:hanging="4"/>
        <w:jc w:val="both"/>
        <w:rPr>
          <w:rFonts w:eastAsia="Garamond"/>
        </w:rPr>
      </w:pPr>
      <w:r w:rsidRPr="006C3C38">
        <w:rPr>
          <w:rFonts w:eastAsia="Garamond"/>
        </w:rPr>
        <w:t>il decreto del Presidente della Repubblica 16 aprile 2013, n. 62 con il quale è stato emanato il “Regolamento recante il codice di comportamento dei dipendenti pubblici”,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3304"/>
        <w:rPr>
          <w:rFonts w:eastAsia="Garamond"/>
          <w:b/>
        </w:rPr>
      </w:pPr>
      <w:r w:rsidRPr="006C3C38">
        <w:rPr>
          <w:rFonts w:eastAsia="Garamond"/>
          <w:b/>
        </w:rPr>
        <w:t>SI CONVIENE QUANTO SEGUE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4424"/>
        <w:rPr>
          <w:rFonts w:eastAsia="Garamond"/>
          <w:b/>
        </w:rPr>
      </w:pPr>
      <w:r w:rsidRPr="006C3C38">
        <w:rPr>
          <w:rFonts w:eastAsia="Garamond"/>
          <w:b/>
        </w:rPr>
        <w:t>Articolo 1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4" w:right="20"/>
        <w:jc w:val="both"/>
        <w:rPr>
          <w:rFonts w:eastAsia="Garamond"/>
        </w:rPr>
      </w:pPr>
      <w:r w:rsidRPr="006C3C38">
        <w:rPr>
          <w:rFonts w:eastAsia="Garamond"/>
        </w:rPr>
        <w:t>Il presente Patto d’integrità stabilisce la formale obbligazione dell’offerente che, ai fini della partecipazione alla gara in oggetto, si impegna: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 segnalare  all’AOUP  qualsiasi  tentativo  di  turbativa,  irregolarità  o  distorsione  nelle  fasi  di svolgimento della gara e/o durante l’esecuzione dei contratti, da parte di ogni interessato o addetto o di chiunque possa influenzare le decisioni relative alla gara in oggetto;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lastRenderedPageBreak/>
        <w:t xml:space="preserve">a  segnalare  eventuali  situazioni  di  conflitto  di  interesse,  di  cui  sia  a  conoscenza,  rispetto  ai responsabili  e/o  a  ogni  soggetto  addetto  al  procedimento  di  gara  ovvero  ai  responsabili  e/o soggetti addetti allo svolgimento della fase esecutiva del contratto; 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  segnalare  eventuali  relazioni  di  parentela,  di  cui  sia  a  conoscenza,  rispetto  al  personale dipendente dell’AOUP e/o degli enti fruitori del servizio;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ad informare puntualmente tutto il personale, di cui si avvale, del presente Patto di integrità e degli obblighi in esso contenuti;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 vigilare affinché gli impegni sopra indicati siano osservati da tutti i collaboratori e dipendenti nell’esercizio dei compiti loro assegnati;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>a denunciare alla Pubblica Autorità competente ogni irregolarità o distorsione di cui sia venuta a conoscenza per quanto attiene l’attività di cui all’oggetto della gara in causa;</w:t>
      </w:r>
    </w:p>
    <w:p w:rsidR="00A2463E" w:rsidRPr="006C3C38" w:rsidRDefault="00A2463E" w:rsidP="00A2463E">
      <w:pPr>
        <w:numPr>
          <w:ilvl w:val="0"/>
          <w:numId w:val="2"/>
        </w:numPr>
        <w:spacing w:line="260" w:lineRule="exact"/>
        <w:ind w:left="567" w:hanging="425"/>
        <w:jc w:val="both"/>
        <w:rPr>
          <w:rFonts w:eastAsia="Garamond"/>
        </w:rPr>
      </w:pPr>
      <w:r w:rsidRPr="006C3C38">
        <w:rPr>
          <w:rFonts w:eastAsia="Garamond"/>
        </w:rPr>
        <w:t xml:space="preserve"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 </w:t>
      </w:r>
      <w:proofErr w:type="spellStart"/>
      <w:r w:rsidRPr="006C3C38">
        <w:rPr>
          <w:rFonts w:eastAsia="Garamond"/>
        </w:rPr>
        <w:t>etc</w:t>
      </w:r>
      <w:proofErr w:type="spellEnd"/>
      <w:r w:rsidRPr="006C3C38">
        <w:rPr>
          <w:rFonts w:eastAsia="Garamond"/>
        </w:rPr>
        <w:t>..);</w:t>
      </w:r>
    </w:p>
    <w:p w:rsidR="00A2463E" w:rsidRPr="006C3C38" w:rsidRDefault="00A2463E" w:rsidP="00A2463E">
      <w:pPr>
        <w:spacing w:line="260" w:lineRule="exact"/>
        <w:ind w:left="567"/>
        <w:jc w:val="both"/>
        <w:rPr>
          <w:rFonts w:eastAsia="Garamond"/>
        </w:rPr>
      </w:pP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Dichiara altresì espressamente di essere consapevole che le suddette obbligazioni e dichiarazioni sono condizioni rilevanti per la partecipazione alla gara sicché, qualora l’AOUP accerti, nel corso del procedimento di gara, una situazione di collegamento sostanziale, attraverso indizi gravi, precisi e concordanti, l'impresa verrà esclusa.</w:t>
      </w:r>
    </w:p>
    <w:p w:rsidR="00A2463E" w:rsidRPr="006C3C38" w:rsidRDefault="00A2463E" w:rsidP="00A2463E">
      <w:pPr>
        <w:spacing w:line="260" w:lineRule="exact"/>
        <w:ind w:left="284"/>
        <w:jc w:val="both"/>
        <w:rPr>
          <w:rFonts w:eastAsia="Garamond"/>
        </w:rPr>
      </w:pPr>
    </w:p>
    <w:p w:rsidR="00A2463E" w:rsidRPr="006C3C38" w:rsidRDefault="00A2463E" w:rsidP="00A2463E">
      <w:pPr>
        <w:spacing w:line="260" w:lineRule="exact"/>
        <w:rPr>
          <w:rFonts w:eastAsia="Garamond"/>
        </w:rPr>
      </w:pPr>
    </w:p>
    <w:p w:rsidR="00A2463E" w:rsidRPr="006C3C38" w:rsidRDefault="00A2463E" w:rsidP="00A2463E">
      <w:pPr>
        <w:spacing w:line="260" w:lineRule="exact"/>
        <w:ind w:left="4400"/>
        <w:rPr>
          <w:rFonts w:eastAsia="Garamond"/>
          <w:b/>
        </w:rPr>
      </w:pPr>
      <w:r w:rsidRPr="006C3C38">
        <w:rPr>
          <w:rFonts w:eastAsia="Garamond"/>
          <w:b/>
        </w:rPr>
        <w:t>Articolo 2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La partecipante, sin d’ora, accetta che nel caso di mancato rispetto degli impegni anticorruzione assunti con il presente Patto di integrità, comunque accertato dall’Amministrazione, potranno essere applicate le seguenti sanzioni:</w:t>
      </w:r>
    </w:p>
    <w:p w:rsidR="00A2463E" w:rsidRPr="006C3C38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esclusione del concorrente dalla gara;</w:t>
      </w:r>
    </w:p>
    <w:p w:rsidR="00A2463E" w:rsidRPr="006C3C38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 xml:space="preserve">escussione della cauzione o della caparra </w:t>
      </w:r>
      <w:proofErr w:type="spellStart"/>
      <w:r w:rsidRPr="006C3C38">
        <w:rPr>
          <w:rFonts w:eastAsia="Garamond"/>
        </w:rPr>
        <w:t>confirmatoria</w:t>
      </w:r>
      <w:proofErr w:type="spellEnd"/>
      <w:r w:rsidRPr="006C3C38">
        <w:rPr>
          <w:rFonts w:eastAsia="Garamond"/>
        </w:rPr>
        <w:t xml:space="preserve"> di validità dell’offerta; </w:t>
      </w:r>
    </w:p>
    <w:p w:rsidR="00A2463E" w:rsidRPr="006C3C38" w:rsidRDefault="00A2463E" w:rsidP="00A2463E">
      <w:pPr>
        <w:numPr>
          <w:ilvl w:val="0"/>
          <w:numId w:val="3"/>
        </w:num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segnalazione alle autorità competenti secondo i termini di legge.</w:t>
      </w: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4400"/>
        <w:rPr>
          <w:rFonts w:eastAsia="Garamond"/>
          <w:b/>
        </w:rPr>
      </w:pPr>
      <w:r w:rsidRPr="006C3C38">
        <w:rPr>
          <w:rFonts w:eastAsia="Garamond"/>
          <w:b/>
        </w:rPr>
        <w:t>Articolo 3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 xml:space="preserve">Il contenuto del Patto di integrità e le relative sanzioni applicabili resteranno in vigore sino alla sottoscrizione del contratto. 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4400"/>
        <w:rPr>
          <w:rFonts w:eastAsia="Garamond"/>
          <w:b/>
        </w:rPr>
      </w:pPr>
      <w:r w:rsidRPr="006C3C38">
        <w:rPr>
          <w:rFonts w:eastAsia="Garamond"/>
          <w:b/>
        </w:rPr>
        <w:t>Articolo 4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Il presente Patto deve essere obbligatoriamente sottoscritto in calce ed in ogni sua pagina, dal legale rappresentante della società partecipante ovvero dalla persona fisica offerente e deve essere presentato unitamente all'offerta. La mancata consegna di tale Patto debitamente sottoscritto comporterà l'esclusione dalla gara.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4400"/>
        <w:rPr>
          <w:rFonts w:eastAsia="Garamond"/>
          <w:b/>
        </w:rPr>
      </w:pPr>
      <w:r w:rsidRPr="006C3C38">
        <w:rPr>
          <w:rFonts w:eastAsia="Garamond"/>
          <w:b/>
        </w:rPr>
        <w:t>Articolo 5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jc w:val="both"/>
        <w:rPr>
          <w:rFonts w:eastAsia="Garamond"/>
        </w:rPr>
      </w:pPr>
      <w:r w:rsidRPr="006C3C38">
        <w:rPr>
          <w:rFonts w:eastAsia="Garamond"/>
        </w:rPr>
        <w:t>Ogni controversia relativa all’interpretazione ed esecuzione del Patto d’integrità fra l’AOUP ed i partecipanti e tra gli stessi partecipanti sarà risolta dall’Autorità Giudiziaria competente.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rPr>
          <w:rFonts w:eastAsia="Garamond"/>
        </w:rPr>
      </w:pPr>
      <w:r w:rsidRPr="006C3C38">
        <w:rPr>
          <w:rFonts w:eastAsia="Garamond"/>
        </w:rPr>
        <w:t xml:space="preserve">Luogo e data </w:t>
      </w:r>
      <w:proofErr w:type="spellStart"/>
      <w:r w:rsidRPr="006C3C38">
        <w:rPr>
          <w:rFonts w:eastAsia="Garamond"/>
        </w:rPr>
        <w:t>…………………</w:t>
      </w:r>
      <w:proofErr w:type="spellEnd"/>
      <w:r w:rsidRPr="006C3C38">
        <w:rPr>
          <w:rFonts w:eastAsia="Garamond"/>
        </w:rPr>
        <w:t>.</w:t>
      </w:r>
    </w:p>
    <w:p w:rsidR="00A2463E" w:rsidRPr="006C3C38" w:rsidRDefault="00A2463E" w:rsidP="00A2463E">
      <w:pPr>
        <w:spacing w:line="260" w:lineRule="exact"/>
      </w:pPr>
    </w:p>
    <w:p w:rsidR="00A2463E" w:rsidRPr="006C3C38" w:rsidRDefault="00A2463E" w:rsidP="00A2463E">
      <w:pPr>
        <w:spacing w:line="260" w:lineRule="exact"/>
        <w:ind w:left="7080"/>
        <w:rPr>
          <w:rFonts w:eastAsia="Garamond"/>
        </w:rPr>
      </w:pPr>
      <w:r w:rsidRPr="006C3C38">
        <w:rPr>
          <w:rFonts w:eastAsia="Garamond"/>
        </w:rPr>
        <w:t>Firma</w:t>
      </w:r>
    </w:p>
    <w:p w:rsidR="00A2463E" w:rsidRPr="006C3C38" w:rsidRDefault="00A2463E" w:rsidP="00A2463E">
      <w:pPr>
        <w:pStyle w:val="Default"/>
        <w:spacing w:line="260" w:lineRule="exact"/>
        <w:rPr>
          <w:b/>
          <w:bCs/>
          <w:color w:val="auto"/>
          <w:sz w:val="20"/>
          <w:szCs w:val="20"/>
          <w:u w:val="single"/>
        </w:rPr>
      </w:pPr>
    </w:p>
    <w:p w:rsidR="007D7032" w:rsidRDefault="007D7032"/>
    <w:sectPr w:rsidR="007D7032" w:rsidSect="007D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AB5209"/>
    <w:multiLevelType w:val="hybridMultilevel"/>
    <w:tmpl w:val="E4F652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4F32"/>
    <w:multiLevelType w:val="hybridMultilevel"/>
    <w:tmpl w:val="D9C28B2C"/>
    <w:lvl w:ilvl="0" w:tplc="DA187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27BE"/>
    <w:multiLevelType w:val="hybridMultilevel"/>
    <w:tmpl w:val="B502AE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E822B8"/>
    <w:multiLevelType w:val="hybridMultilevel"/>
    <w:tmpl w:val="3774C5DE"/>
    <w:lvl w:ilvl="0" w:tplc="DA187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A2463E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20AF"/>
    <w:rsid w:val="0067478C"/>
    <w:rsid w:val="006940CA"/>
    <w:rsid w:val="00710F55"/>
    <w:rsid w:val="00767CAB"/>
    <w:rsid w:val="00797DD0"/>
    <w:rsid w:val="007A7C6E"/>
    <w:rsid w:val="007C3114"/>
    <w:rsid w:val="007D7032"/>
    <w:rsid w:val="008B7ADA"/>
    <w:rsid w:val="0090011F"/>
    <w:rsid w:val="00A2463E"/>
    <w:rsid w:val="00A757E2"/>
    <w:rsid w:val="00AC54B5"/>
    <w:rsid w:val="00B77489"/>
    <w:rsid w:val="00C5077D"/>
    <w:rsid w:val="00C619B6"/>
    <w:rsid w:val="00D648D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63E"/>
    <w:pPr>
      <w:spacing w:after="0" w:line="240" w:lineRule="auto"/>
    </w:pPr>
    <w:rPr>
      <w:rFonts w:eastAsia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463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1</cp:revision>
  <dcterms:created xsi:type="dcterms:W3CDTF">2023-04-03T08:16:00Z</dcterms:created>
  <dcterms:modified xsi:type="dcterms:W3CDTF">2023-04-03T08:16:00Z</dcterms:modified>
</cp:coreProperties>
</file>